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39" w:rsidRPr="00C07A39" w:rsidRDefault="00C07A39" w:rsidP="00C07A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3"/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03. Quyết định cho thuê đất</w:t>
      </w:r>
      <w:bookmarkEnd w:id="0"/>
    </w:p>
    <w:p w:rsidR="00C07A39" w:rsidRPr="00C07A39" w:rsidRDefault="00C07A39" w:rsidP="00C07A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07A39" w:rsidRPr="00C07A39" w:rsidTr="00C07A3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C07A3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C07A39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07A39" w:rsidRPr="00C07A39" w:rsidTr="00C07A3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..., ngày..... </w:t>
            </w:r>
            <w:proofErr w:type="gramStart"/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 .....năm ....</w:t>
            </w:r>
            <w:proofErr w:type="gramEnd"/>
          </w:p>
        </w:tc>
      </w:tr>
    </w:tbl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C07A39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</w:t>
      </w:r>
      <w:r w:rsidRPr="00C07A39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u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ê đâ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proofErr w:type="gramStart"/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C07A39" w:rsidRPr="00C07A39" w:rsidRDefault="00C07A39" w:rsidP="00C07A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Ủ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A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proofErr w:type="gramStart"/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ngày… tháng …năm …</w:t>
      </w:r>
      <w:proofErr w:type="gramStart"/>
      <w:r w:rsidRPr="00C07A39">
        <w:rPr>
          <w:rFonts w:ascii="Arial" w:eastAsia="Times New Roman" w:hAnsi="Arial" w:cs="Arial"/>
          <w:color w:val="000000"/>
          <w:sz w:val="18"/>
          <w:szCs w:val="18"/>
        </w:rPr>
        <w:t>;</w:t>
      </w:r>
      <w:proofErr w:type="gramEnd"/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 xml:space="preserve">Căn cứ Luật Đất </w:t>
      </w:r>
      <w:proofErr w:type="gramStart"/>
      <w:r w:rsidRPr="00C07A39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gramEnd"/>
      <w:r w:rsidRPr="00C07A39">
        <w:rPr>
          <w:rFonts w:ascii="Arial" w:eastAsia="Times New Roman" w:hAnsi="Arial" w:cs="Arial"/>
          <w:color w:val="000000"/>
          <w:sz w:val="18"/>
          <w:szCs w:val="18"/>
        </w:rPr>
        <w:t xml:space="preserve"> ngày 29 tháng 11 năm 2013;</w:t>
      </w:r>
    </w:p>
    <w:p w:rsidR="00C07A39" w:rsidRPr="00C07A39" w:rsidRDefault="00C07A39" w:rsidP="00C07A3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4" w:tgtFrame="_blank" w:tooltip="Nghị định 43/2014/NĐ-CP" w:history="1">
        <w:r w:rsidRPr="00C07A39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C07A39">
        <w:rPr>
          <w:rFonts w:ascii="Arial" w:eastAsia="Times New Roman" w:hAnsi="Arial" w:cs="Arial"/>
          <w:color w:val="000000"/>
          <w:sz w:val="18"/>
          <w:szCs w:val="18"/>
        </w:rPr>
        <w:t> ngày 15 tháng 5 năm 2014 của Chính phủ quy định chi tiết thi hành một số điều của Luật Đất đai;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 xml:space="preserve">Căn cứ Kế hoạch sử dụng đất hàng năm của ……được phê duyệt tại Quyết định số ……….. </w:t>
      </w:r>
      <w:proofErr w:type="gramStart"/>
      <w:r w:rsidRPr="00C07A3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gramEnd"/>
      <w:r w:rsidRPr="00C07A39">
        <w:rPr>
          <w:rFonts w:ascii="Arial" w:eastAsia="Times New Roman" w:hAnsi="Arial" w:cs="Arial"/>
          <w:color w:val="000000"/>
          <w:sz w:val="18"/>
          <w:szCs w:val="18"/>
        </w:rPr>
        <w:t xml:space="preserve"> Ủy ban nhân dân ………;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Xét đề nghị của Sở (Phòng) Tài nguyên và Môi trường tại Tờ trình số ... ngày…tháng…năm….. ,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C07A39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C07A39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C07A39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i/>
          <w:iCs/>
          <w:color w:val="000000"/>
          <w:spacing w:val="18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(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C07A39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v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i/>
          <w:iCs/>
          <w:color w:val="000000"/>
          <w:spacing w:val="22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gư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ờ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C07A39">
        <w:rPr>
          <w:rFonts w:ascii="Arial" w:eastAsia="Times New Roman" w:hAnsi="Arial" w:cs="Arial"/>
          <w:i/>
          <w:iCs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C07A39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C07A39">
        <w:rPr>
          <w:rFonts w:ascii="Arial" w:eastAsia="Times New Roman" w:hAnsi="Arial" w:cs="Arial"/>
          <w:i/>
          <w:iCs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2</w:t>
      </w:r>
      <w:r w:rsidRPr="00C07A3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C07A39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/q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xã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/t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ỉ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C07A39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ỉn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Tr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ể sử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gramStart"/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C07A39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dụ</w:t>
      </w:r>
      <w:r w:rsidRPr="00C07A39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7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...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07A39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C07A39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C07A39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ă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C07A39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́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6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C07A39">
        <w:rPr>
          <w:rFonts w:ascii="Arial" w:eastAsia="Times New Roman" w:hAnsi="Arial" w:cs="Arial"/>
          <w:color w:val="000000"/>
          <w:spacing w:val="-1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C07A39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C07A39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C07A39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C07A39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C07A39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C07A39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C07A39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ã </w:t>
      </w:r>
      <w:proofErr w:type="gramStart"/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ợc 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ẩm</w:t>
      </w:r>
      <w:proofErr w:type="gramEnd"/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(1)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....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á 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ế về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ếu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2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 có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ổ 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các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ệc s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y: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ợc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và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gramStart"/>
      <w:r w:rsidRPr="00C07A3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C07A3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K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ợp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ồn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 đ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………….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X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a;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C07A39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ứn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C07A39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gramStart"/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eo</w:t>
      </w:r>
      <w:proofErr w:type="gramEnd"/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5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C07A3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lực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ể từ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k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ý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C07A39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1 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C07A39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lastRenderedPageBreak/>
        <w:t>V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proofErr w:type="gramStart"/>
      <w:r w:rsidRPr="00C07A3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C07A39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C07A39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C07A39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ổ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C07A39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07A39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C07A39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07A39" w:rsidRPr="00C07A39" w:rsidTr="00C07A3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 nhận: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39" w:rsidRPr="00C07A39" w:rsidRDefault="00C07A39" w:rsidP="00C07A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C07A39" w:rsidRPr="00C07A39" w:rsidRDefault="00C07A39" w:rsidP="00C07A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A39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ghi rõ họ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tên, đóng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r w:rsidRPr="00C07A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C07A39" w:rsidRPr="00C07A39" w:rsidRDefault="00C07A39" w:rsidP="00C07A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  <w:vertAlign w:val="superscript"/>
          <w:lang w:val="vi-VN"/>
        </w:rPr>
        <w:t>(1)</w:t>
      </w:r>
      <w:r w:rsidRPr="00C07A39">
        <w:rPr>
          <w:rFonts w:ascii="Arial" w:eastAsia="Times New Roman" w:hAnsi="Arial" w:cs="Arial"/>
          <w:color w:val="000000"/>
          <w:spacing w:val="-1"/>
          <w:sz w:val="18"/>
          <w:szCs w:val="18"/>
          <w:lang w:val="vi-VN"/>
        </w:rPr>
        <w:t> Ghi rõ: Trả tiền thuê đất hàng năm hay trả tiền thuê đất một lần cho cả thời gian thuê; chuyển từ giao đất sang thuê đất….</w:t>
      </w:r>
    </w:p>
    <w:p w:rsidR="005B6519" w:rsidRDefault="00C07A39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9"/>
    <w:rsid w:val="00233F69"/>
    <w:rsid w:val="00543B0B"/>
    <w:rsid w:val="00C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BCF019-F4E5-4C0C-B762-1DD4ACA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2022-11-15T14:32:00Z</dcterms:created>
  <dcterms:modified xsi:type="dcterms:W3CDTF">2022-11-15T14:32:00Z</dcterms:modified>
</cp:coreProperties>
</file>