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13B1" w:rsidRPr="000E13B1" w:rsidRDefault="000E13B1" w:rsidP="000E13B1">
      <w:pPr>
        <w:pStyle w:val="Heading1"/>
        <w:rPr>
          <w:rFonts w:ascii="Times New Roman" w:hAnsi="Times New Roman" w:cs="Times New Roman"/>
          <w:b/>
          <w:bCs/>
          <w:sz w:val="26"/>
          <w:szCs w:val="26"/>
        </w:rPr>
      </w:pPr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Trắc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nghiệm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1.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từ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còn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thiếu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dấu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chấm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hoàn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khái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niệm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“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lượng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giữa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quá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quản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lý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….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tổ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mọi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thành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ngoài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….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việc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xây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dựng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triển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….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với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những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phương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pháp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dạng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ở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mọi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nơi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mọi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lúc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giúp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thành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phẩm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chất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năng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tiêu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”?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(1)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Vận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; (2) Tham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; (3)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Tổ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 </w:t>
      </w:r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306903657" name="Rectangle 29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DE8748" id="Rectangle 29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2.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dung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đây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phải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trách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nhiệm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việc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Tổ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tuyên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truyền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về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774925538" name="Rectangle 28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36ADC1" id="Rectangle 28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3.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(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chủ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nhiệm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bộ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môn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)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có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tư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pháp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nhân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tiếp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với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lượng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ngoài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Cha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mẹ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847751160" name="Rectangle 27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9450E" id="Rectangle 27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4.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từ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còn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thiếu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dung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: “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tổ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dạy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tổ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trải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;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tổ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tập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tự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đó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tự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tự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rèn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luyện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…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nhất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vì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vậy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tất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tổ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đồng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đều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phải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hướng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tới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tự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tự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rèn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luyện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”.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Quan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trọng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464990217" name="Rectangle 26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900FE6" id="Rectangle 26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5.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Có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mấy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nhóm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phương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pháp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đây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thuộc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nhóm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phương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pháp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tiểu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3</w:t>
      </w:r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425637748" name="Rectangle 25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8008A7" id="Rectangle 25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6.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lastRenderedPageBreak/>
        <w:t>Nội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dung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đây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phải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đặc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điểm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quá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tiểu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tính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đặc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riêng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biệt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213757130" name="Rectangle 24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254470" id="Rectangle 24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7.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cặp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tương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ứng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bằng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cách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click ô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bên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trái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sau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đó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ô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bên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phải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tương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ứng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rõ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phần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mô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thuộc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đặc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điểm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quá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tiểu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trả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lời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65"/>
        <w:gridCol w:w="3479"/>
      </w:tblGrid>
      <w:tr w:rsidR="000E13B1" w:rsidRPr="000E13B1" w:rsidTr="000E13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3B1" w:rsidRPr="000E13B1" w:rsidRDefault="000E13B1" w:rsidP="000E13B1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E13B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3B1" w:rsidRPr="000E13B1" w:rsidRDefault="000E13B1" w:rsidP="000E13B1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E13B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</w:p>
        </w:tc>
      </w:tr>
      <w:tr w:rsidR="000E13B1" w:rsidRPr="000E13B1" w:rsidTr="000E13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3B1" w:rsidRPr="000E13B1" w:rsidRDefault="000E13B1" w:rsidP="000E13B1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tiểu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tồn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tại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mà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nó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luôn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gắn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liền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quá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môn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hóa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gắn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liền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trải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nghiệm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rèn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tiểu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3B1" w:rsidRPr="000E13B1" w:rsidRDefault="000E13B1" w:rsidP="000E13B1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lối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thống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nhất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quá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trải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nghiệm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rèn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</w:p>
        </w:tc>
      </w:tr>
      <w:tr w:rsidR="000E13B1" w:rsidRPr="000E13B1" w:rsidTr="000E13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3B1" w:rsidRPr="000E13B1" w:rsidRDefault="000E13B1" w:rsidP="000E13B1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quá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lối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mang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lâu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dài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đòi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phải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rèn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3B1" w:rsidRPr="000E13B1" w:rsidRDefault="000E13B1" w:rsidP="000E13B1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lối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mang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lâu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dài</w:t>
            </w:r>
            <w:proofErr w:type="spellEnd"/>
          </w:p>
        </w:tc>
      </w:tr>
      <w:tr w:rsidR="000E13B1" w:rsidRPr="000E13B1" w:rsidTr="000E13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3B1" w:rsidRPr="000E13B1" w:rsidRDefault="000E13B1" w:rsidP="000E13B1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lối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tiểu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chịu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ảnh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hưởng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đan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xen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bao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gồm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cả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mang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vừa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mang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vừa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mang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phía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đình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3B1" w:rsidRPr="000E13B1" w:rsidRDefault="000E13B1" w:rsidP="000E13B1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lối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tiểu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diễn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phức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phía</w:t>
            </w:r>
            <w:proofErr w:type="spellEnd"/>
          </w:p>
        </w:tc>
      </w:tr>
      <w:tr w:rsidR="000E13B1" w:rsidRPr="000E13B1" w:rsidTr="000E13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3B1" w:rsidRPr="000E13B1" w:rsidRDefault="000E13B1" w:rsidP="000E13B1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lối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cấp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khối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xoáy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ốc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càng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nâng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3B1" w:rsidRPr="000E13B1" w:rsidRDefault="000E13B1" w:rsidP="000E13B1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lối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tiểu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mang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E13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</w:p>
        </w:tc>
      </w:tr>
    </w:tbl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8.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Theo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chương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phổ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2018,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được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tiếp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cận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phẩm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chất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Yêu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nước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nhân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ái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trung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chăm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trách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nhiệm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595413436" name="Rectangle 23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F84255" id="Rectangle 23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9.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lastRenderedPageBreak/>
        <w:t>Phát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biểu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đây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nói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về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căn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cứ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tiễn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chủ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đề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tiểu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Xây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dựng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dung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giữa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lượng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cùng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chủ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đề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cần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bám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đặc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điểm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lượng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ngoài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phương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thiết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dung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phù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656768926" name="Rectangle 22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292530" id="Rectangle 22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10.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Một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những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lượng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đây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cần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sự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nhóm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chủ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đề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Gia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đình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Doanh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bàn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đóng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542097002" name="Rectangle 21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143352" id="Rectangle 21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11.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Lợi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ích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giữa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được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khẳng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tại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bao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nhiêu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lệ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tiểu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45</w:t>
      </w:r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34883032" name="Rectangle 20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1B12BD" id="Rectangle 20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12.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biểu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“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với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cha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mẹ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thập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tin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giữ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liệu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chính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về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sự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đồng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thuận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đánh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đảm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bảo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tính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khách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quan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bằng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chính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đánh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tập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rèn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luyện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ở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”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lượng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đánh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tập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348419904" name="Rectangle 19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47A3A" id="Rectangle 19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13.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biểu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“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hóa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mọi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nguồn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nói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chung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nói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riêng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đặc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biệt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được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nguồn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nhân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ngoài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được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sự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đóng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góp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lượng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quan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điểm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….”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quan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điểm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Đảng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nước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ta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về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Sự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sự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toàn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dân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000555104" name="Rectangle 18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6CB8EF" id="Rectangle 18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14.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Trong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bản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lượng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phần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đích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yêu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cầu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cần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dung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gì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Những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cần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được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703352896" name="Rectangle 17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F112E8" id="Rectangle 17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15.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lastRenderedPageBreak/>
        <w:t>Điều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lệ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Ban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cha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mẹ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được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ở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văn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bản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dưới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đây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Công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văn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410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Bộ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GD&amp;ĐT</w:t>
      </w:r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974449141" name="Rectangle 16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580301" id="Rectangle 16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16.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từ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còn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thiếu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dấu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… “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Xây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dựng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phần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mềm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giữa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chính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quyền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phương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đổi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tin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về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nói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chung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nói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riêng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đơn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vị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gram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....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phụ</w:t>
      </w:r>
      <w:proofErr w:type="spellEnd"/>
      <w:proofErr w:type="gram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trách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hướng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dẫn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sử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phần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mềm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tới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quan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Phần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mềm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phải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xuyên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được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cập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nhật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những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tin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về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tập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những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diễn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biến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đổi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tâm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lý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cũng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như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thành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tích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tập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hàng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tuần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quan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cập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nhật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tin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có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pháp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hữu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ích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với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”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Chủ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trì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097532728" name="Rectangle 15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8383ED" id="Rectangle 15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17.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từ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còn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thiếu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dấu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chấm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hoàn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biểu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: “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giữa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hướng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tới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….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vai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trò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mỗi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lượng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giữa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tiêu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toàn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nói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chung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tiểu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nói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riêng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”.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tiêu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946924478" name="Rectangle 14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098869" id="Rectangle 14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18.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Đâu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phải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nhiệm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vụ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triển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khai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dung “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giữa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đồng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tính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tự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chủ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tập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rèn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luyện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bản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thân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quan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hệ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tiểu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”?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tính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chuyên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cần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chăm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tập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vệ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thân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nhân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tự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vụ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bản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thân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250443918" name="Rectangle 13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5B16A8" id="Rectangle 13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19.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tiểu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được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gợi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ý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gồm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phần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chính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đích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yêu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cầu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nhiệm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vụ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cụ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lượng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phương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466142798" name="Rectangle 12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F9F2C" id="Rectangle 12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20.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Trong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đâu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phải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nhiệm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vụ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cần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Quyết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phí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091958811" name="Rectangle 11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A145DD" id="Rectangle 11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lastRenderedPageBreak/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21.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Trong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đâu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phải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nhiệm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vụ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cha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mẹ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cần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Lập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tổ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xin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ý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kiến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góp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ý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PHHS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BGH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893723945" name="Rectangle 10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1A5673" id="Rectangle 10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22.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dung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phải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yêu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cầu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chủ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đề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dung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chủ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đề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tiểu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Chủ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đề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phải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phù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với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thế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mạnh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viên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380446661" name="Rectangle 9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F0B81" id="Rectangle 9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23.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Trong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quá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giữ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vai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trò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gì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Chủ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556748846" name="Rectangle 8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801B19" id="Rectangle 8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24.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biểu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: “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Tổ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nhân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có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trách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nhiệm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chăm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lo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sự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với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cơ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sở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tiêu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xây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dựng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môi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an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toàn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mạnh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”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thuộc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văn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bản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văn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bản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dưới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đây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Chỉ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thị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31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Thủ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tướng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965775365" name="Rectangle 7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C8BF33" id="Rectangle 7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25.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từ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còn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thiếu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dấu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chấm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: “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tổ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dạy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môn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khoa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: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dựa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dung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dạy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….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sự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lượng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dung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phù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hướng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tới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có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giờ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chung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quá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tập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môn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”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Bài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/Môn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377576628" name="Rectangle 6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44F504" id="Rectangle 6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26.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dung “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tiêu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dung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: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HS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nhận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biết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những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ưu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nhược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điểm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bản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thân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những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năng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sở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Học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tự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tin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bản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thân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quan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hệ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xung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quanh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Học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biết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tổ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sắp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xếp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bản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thân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hoặc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nhóm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ưu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điểm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bản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thân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”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sự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mô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nhóm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chủ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đề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tiểu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Nhóm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chủ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đề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về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khám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phá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bản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thân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288323045" name="Rectangle 5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EC9F90" id="Rectangle 5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27.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lastRenderedPageBreak/>
        <w:t xml:space="preserve">Các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lượng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cần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chủ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đề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“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nước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nhớ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nguồn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”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tiểu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bao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gồm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GVCN; Cha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mẹ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HS,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Cựu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chiến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(Anh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hùng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LLVT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nhân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dân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; Thương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), Đoàn Thanh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niên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(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),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di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tích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danh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lịch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sử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343648729" name="Rectangle 4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CE1BB1" id="Rectangle 4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28.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từ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còn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thiếu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dấu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chấm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hoàn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biểu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: “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một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mặt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quan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trọng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tế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diễn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có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…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giữa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tập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tổ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chủ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đề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”.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Sự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đan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xen</w:t>
      </w:r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367873865" name="Rectangle 3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8D5E66" id="Rectangle 3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29.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Ý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kiến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nào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phải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dung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tin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lượng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chương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phổ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2018?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giữa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việc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huy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nguồn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tài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chính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cơ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sở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vật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chất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452135761" name="Rectangle 2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EDA0A5" id="Rectangle 2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30.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Chọn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đáp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nhất</w:t>
      </w:r>
      <w:proofErr w:type="spellEnd"/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Đâu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kênh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thông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tin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được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gợi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ý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sử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quá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giữa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đình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đạo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đức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ở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tiểu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:rsidR="000E13B1" w:rsidRPr="000E13B1" w:rsidRDefault="000E13B1" w:rsidP="000E1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Phần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mềm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nối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mặt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trực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tiếp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Website, Thư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tử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mạng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xã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Sổ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liên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lạc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điện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tử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hội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thảo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tọa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đàm</w:t>
      </w:r>
      <w:proofErr w:type="spellEnd"/>
      <w:r w:rsidRPr="000E13B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0E13B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57501935" name="Rectangle 1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1561CB" id="Rectangle 1" o:spid="_x0000_s1026" href="https://o.rada.vn/data/image/2020/06/04/ok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13B1" w:rsidRPr="000E13B1" w:rsidRDefault="000E13B1" w:rsidP="000E13B1">
      <w:pPr>
        <w:pStyle w:val="Heading1"/>
        <w:rPr>
          <w:rFonts w:ascii="Times New Roman" w:hAnsi="Times New Roman" w:cs="Times New Roman"/>
          <w:b/>
          <w:bCs/>
          <w:sz w:val="26"/>
          <w:szCs w:val="26"/>
        </w:rPr>
      </w:pPr>
      <w:r w:rsidRPr="000E13B1">
        <w:rPr>
          <w:rFonts w:ascii="Times New Roman" w:hAnsi="Times New Roman" w:cs="Times New Roman"/>
          <w:b/>
          <w:bCs/>
          <w:sz w:val="26"/>
          <w:szCs w:val="26"/>
        </w:rPr>
        <w:t>II. T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ự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luận</w:t>
      </w:r>
      <w:proofErr w:type="spellEnd"/>
    </w:p>
    <w:p w:rsidR="000E13B1" w:rsidRPr="000E13B1" w:rsidRDefault="000E13B1" w:rsidP="000E13B1">
      <w:pPr>
        <w:pStyle w:val="Heading2"/>
        <w:rPr>
          <w:rFonts w:ascii="Times New Roman" w:hAnsi="Times New Roman" w:cs="Times New Roman"/>
          <w:b/>
          <w:bCs/>
          <w:sz w:val="26"/>
          <w:szCs w:val="26"/>
        </w:rPr>
      </w:pPr>
      <w:r w:rsidRPr="000E13B1">
        <w:rPr>
          <w:rFonts w:ascii="Times New Roman" w:hAnsi="Times New Roman" w:cs="Times New Roman"/>
          <w:b/>
          <w:bCs/>
          <w:sz w:val="26"/>
          <w:szCs w:val="26"/>
        </w:rPr>
        <w:t>1. H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oạt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3: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?</w:t>
      </w:r>
    </w:p>
    <w:p w:rsidR="000E13B1" w:rsidRPr="000E13B1" w:rsidRDefault="000E13B1" w:rsidP="000E13B1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Gợi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ý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Gia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thói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nề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nếp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Gia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Các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Chí Minh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Đoàn Thanh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Các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pStyle w:val="Heading2"/>
        <w:rPr>
          <w:rFonts w:ascii="Times New Roman" w:hAnsi="Times New Roman" w:cs="Times New Roman"/>
          <w:b/>
          <w:bCs/>
          <w:sz w:val="26"/>
          <w:szCs w:val="26"/>
        </w:rPr>
      </w:pPr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10: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0E13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?</w:t>
      </w:r>
    </w:p>
    <w:p w:rsidR="000E13B1" w:rsidRPr="000E13B1" w:rsidRDefault="000E13B1" w:rsidP="000E13B1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Gợi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ý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(1)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“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Biết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ơn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thầy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cô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thân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>”: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tri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ân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Việt Nam 20/11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Học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thiệp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chúc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tỏ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Lực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).</w:t>
      </w:r>
    </w:p>
    <w:p w:rsidR="000E13B1" w:rsidRPr="000E13B1" w:rsidRDefault="000E13B1" w:rsidP="000E13B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(2)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“Bảo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vệ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môi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>”: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“Trường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nhặt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lastRenderedPageBreak/>
        <w:t xml:space="preserve">+ Học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Lực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(3)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“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Kỹ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phòng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chống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bạo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lực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đường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>”: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đàm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Lực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Pr="000E13B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?</w:t>
      </w:r>
    </w:p>
    <w:p w:rsidR="000E13B1" w:rsidRPr="000E13B1" w:rsidRDefault="000E13B1" w:rsidP="000E13B1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Gợi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ý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ủng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bận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rộn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mâu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 w:rsidRPr="000E13B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?</w:t>
      </w:r>
    </w:p>
    <w:p w:rsidR="000E13B1" w:rsidRPr="000E13B1" w:rsidRDefault="000E13B1" w:rsidP="000E13B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Gợi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ý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Các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Tuy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đặn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Hiệu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(ii) Học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lưỡng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(ii)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chi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(ii)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(iii)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pStyle w:val="Heading2"/>
        <w:rPr>
          <w:rFonts w:ascii="Times New Roman" w:hAnsi="Times New Roman" w:cs="Times New Roman"/>
          <w:b/>
          <w:bCs/>
          <w:sz w:val="26"/>
          <w:szCs w:val="26"/>
        </w:rPr>
      </w:pPr>
      <w:r w:rsidRPr="000E13B1">
        <w:rPr>
          <w:rFonts w:ascii="Times New Roman" w:hAnsi="Times New Roman" w:cs="Times New Roman"/>
          <w:b/>
          <w:bCs/>
          <w:sz w:val="26"/>
          <w:szCs w:val="26"/>
        </w:rPr>
        <w:lastRenderedPageBreak/>
        <w:t>3</w:t>
      </w:r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14: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0E13B1">
        <w:rPr>
          <w:rFonts w:ascii="Times New Roman" w:hAnsi="Times New Roman" w:cs="Times New Roman"/>
          <w:sz w:val="26"/>
          <w:szCs w:val="26"/>
        </w:rPr>
        <w:t xml:space="preserve">: Khi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?</w:t>
      </w:r>
    </w:p>
    <w:p w:rsidR="000E13B1" w:rsidRPr="000E13B1" w:rsidRDefault="000E13B1" w:rsidP="000E13B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Gợi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ý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dung: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hay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Phương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).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).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Pr="000E13B1">
        <w:rPr>
          <w:rFonts w:ascii="Times New Roman" w:hAnsi="Times New Roman" w:cs="Times New Roman"/>
          <w:sz w:val="26"/>
          <w:szCs w:val="26"/>
        </w:rPr>
        <w:t xml:space="preserve">: Khi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?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Hầu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bận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rộn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lastRenderedPageBreak/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 w:rsidRPr="000E13B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?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: Duy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Linh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Theo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: Thường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pStyle w:val="Heading2"/>
        <w:rPr>
          <w:rFonts w:ascii="Times New Roman" w:hAnsi="Times New Roman" w:cs="Times New Roman"/>
          <w:b/>
          <w:bCs/>
          <w:sz w:val="26"/>
          <w:szCs w:val="26"/>
        </w:rPr>
      </w:pPr>
      <w:r w:rsidRPr="000E13B1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17: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0E13B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kênh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?</w:t>
      </w:r>
    </w:p>
    <w:p w:rsidR="000E13B1" w:rsidRPr="000E13B1" w:rsidRDefault="000E13B1" w:rsidP="000E13B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Gợi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ý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0E13B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Phương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kênh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kênh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kênh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chat qua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Zalo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Facebook),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tin: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kênh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dàng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tin.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huấn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kênh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lệch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gián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tin.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>:</w:t>
      </w:r>
    </w:p>
    <w:p w:rsidR="000E13B1" w:rsidRPr="000E13B1" w:rsidRDefault="000E13B1" w:rsidP="000E13B1">
      <w:pPr>
        <w:rPr>
          <w:rFonts w:ascii="Times New Roman" w:hAnsi="Times New Roman" w:cs="Times New Roman"/>
          <w:sz w:val="26"/>
          <w:szCs w:val="26"/>
        </w:rPr>
      </w:pPr>
      <w:r w:rsidRPr="000E13B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trạg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sót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E13B1">
        <w:rPr>
          <w:rFonts w:ascii="Times New Roman" w:hAnsi="Times New Roman" w:cs="Times New Roman"/>
          <w:sz w:val="26"/>
          <w:szCs w:val="26"/>
        </w:rPr>
        <w:t xml:space="preserve"> tin.</w:t>
      </w:r>
    </w:p>
    <w:sectPr w:rsidR="000E13B1" w:rsidRPr="000E1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707F"/>
    <w:multiLevelType w:val="hybridMultilevel"/>
    <w:tmpl w:val="D8D60BA6"/>
    <w:lvl w:ilvl="0" w:tplc="DC32F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2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B1"/>
    <w:rsid w:val="000E13B1"/>
    <w:rsid w:val="0036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49B3F"/>
  <w15:chartTrackingRefBased/>
  <w15:docId w15:val="{E2D9BE70-7C82-47FA-A05B-BF8C62B9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3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3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3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3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3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3B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E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E1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.rada.vn/data/image/2020/06/04/ok.s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9535-FB81-4693-9C91-9D928AB6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2846</Words>
  <Characters>16227</Characters>
  <Application>Microsoft Office Word</Application>
  <DocSecurity>0</DocSecurity>
  <Lines>135</Lines>
  <Paragraphs>38</Paragraphs>
  <ScaleCrop>false</ScaleCrop>
  <Company/>
  <LinksUpToDate>false</LinksUpToDate>
  <CharactersWithSpaces>19035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2024-12-07T10:01:00Z</dcterms:created>
  <dcterms:modified xsi:type="dcterms:W3CDTF">2024-12-07T10:39:00Z</dcterms:modified>
</cp:coreProperties>
</file>