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bookmarkStart w:id="0" w:name="chuong_pl_1"/>
      <w:bookmarkStart w:id="1" w:name="_GoBack"/>
      <w:bookmarkEnd w:id="1"/>
      <w:r w:rsidRPr="005963B1">
        <w:rPr>
          <w:rFonts w:ascii="Times New Roman" w:eastAsia="Times New Roman" w:hAnsi="Times New Roman" w:cs="Times New Roman"/>
          <w:b/>
          <w:bCs/>
          <w:color w:val="212529"/>
          <w:szCs w:val="20"/>
        </w:rPr>
        <w:t>PHỤ LỤC I</w:t>
      </w:r>
      <w:bookmarkEnd w:id="0"/>
    </w:p>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(Kèm theo Nghị định số 132/2020/NĐ-CP ngày 05 tháng 11 năm 2020 của Chính phủ)</w:t>
      </w:r>
    </w:p>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bookmarkStart w:id="2" w:name="chuong_pl_1_name"/>
      <w:r w:rsidRPr="005963B1">
        <w:rPr>
          <w:rFonts w:ascii="Times New Roman" w:eastAsia="Times New Roman" w:hAnsi="Times New Roman" w:cs="Times New Roman"/>
          <w:b/>
          <w:bCs/>
          <w:color w:val="212529"/>
          <w:szCs w:val="20"/>
        </w:rPr>
        <w:t>THÔNG TIN VỀ QUAN HỆ LIÊN KẾT VÀ GIAO DỊCH LIÊN KẾT</w:t>
      </w:r>
      <w:bookmarkEnd w:id="2"/>
    </w:p>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(Kèm theo Tờ khai quyết toán thuế thu nhập doanh nghiệp)</w:t>
      </w:r>
    </w:p>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Kỳ tính thuế: Từ ……….. đến …………….</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[01] Tên người nộp thuế ………………………………………………………………………….</w:t>
      </w:r>
    </w:p>
    <w:tbl>
      <w:tblPr>
        <w:tblW w:w="5000" w:type="pct"/>
        <w:shd w:val="clear" w:color="auto" w:fill="F7F7F7"/>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5963B1" w:rsidRPr="005963B1" w:rsidTr="005963B1">
        <w:tc>
          <w:tcPr>
            <w:tcW w:w="850" w:type="pct"/>
            <w:tcBorders>
              <w:top w:val="nil"/>
              <w:left w:val="nil"/>
              <w:bottom w:val="nil"/>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[02] Mã số thuế:</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nil"/>
              <w:left w:val="nil"/>
              <w:bottom w:val="nil"/>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[03] Địa chỉ: ……………………………….………………………………………………………..</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[04] Quận/huyện: …………………….. [05] Tỉnh/thành phố: …………………………………..</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[06] Điện thoại: ……………………….. [07] Fax: …………….. [08] Email: …………………..</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[09] Tên đại lý thuế (nếu có): ……………………………………………………………………..</w:t>
      </w:r>
    </w:p>
    <w:tbl>
      <w:tblPr>
        <w:tblW w:w="5000" w:type="pct"/>
        <w:shd w:val="clear" w:color="auto" w:fill="F7F7F7"/>
        <w:tblCellMar>
          <w:left w:w="0" w:type="dxa"/>
          <w:right w:w="0" w:type="dxa"/>
        </w:tblCellMar>
        <w:tblLook w:val="04A0" w:firstRow="1" w:lastRow="0" w:firstColumn="1" w:lastColumn="0" w:noHBand="0" w:noVBand="1"/>
      </w:tblPr>
      <w:tblGrid>
        <w:gridCol w:w="1849"/>
        <w:gridCol w:w="435"/>
        <w:gridCol w:w="435"/>
        <w:gridCol w:w="435"/>
        <w:gridCol w:w="435"/>
        <w:gridCol w:w="435"/>
        <w:gridCol w:w="435"/>
        <w:gridCol w:w="435"/>
        <w:gridCol w:w="435"/>
        <w:gridCol w:w="436"/>
        <w:gridCol w:w="436"/>
        <w:gridCol w:w="436"/>
        <w:gridCol w:w="436"/>
        <w:gridCol w:w="436"/>
        <w:gridCol w:w="436"/>
        <w:gridCol w:w="1415"/>
      </w:tblGrid>
      <w:tr w:rsidR="005963B1" w:rsidRPr="005963B1" w:rsidTr="005963B1">
        <w:tc>
          <w:tcPr>
            <w:tcW w:w="850" w:type="pct"/>
            <w:tcBorders>
              <w:top w:val="nil"/>
              <w:left w:val="nil"/>
              <w:bottom w:val="nil"/>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[10] Mã số thuế:</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nil"/>
              <w:left w:val="nil"/>
              <w:bottom w:val="nil"/>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00" w:type="pct"/>
            <w:tcBorders>
              <w:top w:val="single" w:sz="8" w:space="0" w:color="auto"/>
              <w:left w:val="nil"/>
              <w:bottom w:val="single" w:sz="8" w:space="0" w:color="auto"/>
              <w:right w:val="single" w:sz="8" w:space="0" w:color="auto"/>
            </w:tcBorders>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shd w:val="clear" w:color="auto" w:fill="F7F7F7"/>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MỤC I. THÔNG TIN VỀ CÁC BÊN LIÊN KẾT</w:t>
      </w:r>
    </w:p>
    <w:tbl>
      <w:tblPr>
        <w:tblW w:w="5000" w:type="pct"/>
        <w:shd w:val="clear" w:color="auto" w:fill="FFFFFF"/>
        <w:tblCellMar>
          <w:left w:w="0" w:type="dxa"/>
          <w:right w:w="0" w:type="dxa"/>
        </w:tblCellMar>
        <w:tblLook w:val="04A0" w:firstRow="1" w:lastRow="0" w:firstColumn="1" w:lastColumn="0" w:noHBand="0" w:noVBand="1"/>
      </w:tblPr>
      <w:tblGrid>
        <w:gridCol w:w="487"/>
        <w:gridCol w:w="2433"/>
        <w:gridCol w:w="1266"/>
        <w:gridCol w:w="1266"/>
        <w:gridCol w:w="292"/>
        <w:gridCol w:w="292"/>
        <w:gridCol w:w="292"/>
        <w:gridCol w:w="292"/>
        <w:gridCol w:w="292"/>
        <w:gridCol w:w="291"/>
        <w:gridCol w:w="291"/>
        <w:gridCol w:w="291"/>
        <w:gridCol w:w="291"/>
        <w:gridCol w:w="291"/>
        <w:gridCol w:w="973"/>
      </w:tblGrid>
      <w:tr w:rsidR="005963B1" w:rsidRPr="005963B1" w:rsidTr="005963B1">
        <w:tc>
          <w:tcPr>
            <w:tcW w:w="2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1250" w:type="pct"/>
            <w:tcBorders>
              <w:top w:val="single" w:sz="8" w:space="0" w:color="auto"/>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Tên bên liên kết</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Quốc gia</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Mã số thuế</w:t>
            </w:r>
          </w:p>
        </w:tc>
        <w:tc>
          <w:tcPr>
            <w:tcW w:w="2000" w:type="pct"/>
            <w:gridSpan w:val="11"/>
            <w:tcBorders>
              <w:top w:val="single" w:sz="8" w:space="0" w:color="auto"/>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Hình thức quan hệ liên kết</w:t>
            </w:r>
            <w:hyperlink r:id="rId4" w:anchor="_ftn1" w:tooltip="" w:history="1">
              <w:r w:rsidRPr="005963B1">
                <w:rPr>
                  <w:rFonts w:ascii="Times New Roman" w:eastAsia="Times New Roman" w:hAnsi="Times New Roman" w:cs="Times New Roman"/>
                  <w:b/>
                  <w:bCs/>
                  <w:color w:val="007BFF"/>
                  <w:szCs w:val="20"/>
                  <w:vertAlign w:val="superscript"/>
                </w:rPr>
                <w:t>1</w:t>
              </w:r>
            </w:hyperlink>
          </w:p>
        </w:tc>
      </w:tr>
      <w:tr w:rsidR="005963B1" w:rsidRPr="005963B1" w:rsidTr="005963B1">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1250" w:type="pct"/>
            <w:vMerge w:val="restar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2000" w:type="pct"/>
            <w:gridSpan w:val="11"/>
            <w:tcBorders>
              <w:top w:val="nil"/>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w:t>
            </w:r>
          </w:p>
        </w:tc>
      </w:tr>
      <w:tr w:rsidR="005963B1" w:rsidRPr="005963B1" w:rsidTr="005963B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Đ</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E</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G</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H</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I</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K</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12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12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12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12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15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MỤC II. CÁC TRƯỜNG HỢP ĐƯỢC MIỄN KÊ KHAI, MIỄN LẬP HỒ SƠ XÁC ĐỊNH GIÁ GIAO DỊCH LIÊN KẾT</w:t>
      </w:r>
    </w:p>
    <w:tbl>
      <w:tblPr>
        <w:tblW w:w="5000" w:type="pct"/>
        <w:shd w:val="clear" w:color="auto" w:fill="FFFFFF"/>
        <w:tblCellMar>
          <w:left w:w="0" w:type="dxa"/>
          <w:right w:w="0" w:type="dxa"/>
        </w:tblCellMar>
        <w:tblLook w:val="04A0" w:firstRow="1" w:lastRow="0" w:firstColumn="1" w:lastColumn="0" w:noHBand="0" w:noVBand="1"/>
      </w:tblPr>
      <w:tblGrid>
        <w:gridCol w:w="571"/>
        <w:gridCol w:w="7816"/>
        <w:gridCol w:w="953"/>
      </w:tblGrid>
      <w:tr w:rsidR="005963B1" w:rsidRPr="005963B1" w:rsidTr="005963B1">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Trường hợp miễn trừ</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Thuộc diện miễn trừ</w:t>
            </w:r>
            <w:hyperlink r:id="rId5" w:anchor="_ftn2" w:tooltip="" w:history="1">
              <w:r w:rsidRPr="005963B1">
                <w:rPr>
                  <w:rFonts w:ascii="Times New Roman" w:eastAsia="Times New Roman" w:hAnsi="Times New Roman" w:cs="Times New Roman"/>
                  <w:b/>
                  <w:bCs/>
                  <w:color w:val="007BFF"/>
                  <w:szCs w:val="20"/>
                  <w:vertAlign w:val="superscript"/>
                </w:rPr>
                <w:t>2</w:t>
              </w:r>
            </w:hyperlink>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41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41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Miễn kê khai xác định giá giao dịch liên kết tại mục III, mục IV và được miễn lập Hồ sơ xác định giá giao dịch liên kết</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 </w:t>
            </w:r>
          </w:p>
        </w:tc>
        <w:tc>
          <w:tcPr>
            <w:tcW w:w="4100" w:type="pct"/>
            <w:tcBorders>
              <w:top w:val="nil"/>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41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Miễn lập Hồ sơ xác định giá giao dịch liên kết</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41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41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đã ký kết Thỏa thuận trước về phương pháp xác định giá tính thuế thực hiện nộp Báo cáo thường niên theo quy định pháp luật về Thỏa thuận trước về phương pháp xác định giá tính thuế</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w:t>
            </w:r>
          </w:p>
        </w:tc>
        <w:tc>
          <w:tcPr>
            <w:tcW w:w="41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1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Phân phối: Từ 5% trở lên</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1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Sản xuất: Từ 10% trở lên</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100" w:type="pct"/>
            <w:tcBorders>
              <w:top w:val="nil"/>
              <w:left w:val="nil"/>
              <w:bottom w:val="single" w:sz="8" w:space="0" w:color="auto"/>
              <w:right w:val="single" w:sz="8" w:space="0" w:color="auto"/>
            </w:tcBorders>
            <w:shd w:val="clear" w:color="auto" w:fill="FFFFFF"/>
            <w:vAlign w:val="bottom"/>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Gia công: Từ 15% trở lên</w:t>
            </w:r>
          </w:p>
        </w:tc>
        <w:tc>
          <w:tcPr>
            <w:tcW w:w="500" w:type="pct"/>
            <w:tcBorders>
              <w:top w:val="nil"/>
              <w:left w:val="nil"/>
              <w:bottom w:val="single" w:sz="8" w:space="0" w:color="auto"/>
              <w:right w:val="single" w:sz="8" w:space="0" w:color="auto"/>
            </w:tcBorders>
            <w:shd w:val="clear" w:color="auto" w:fill="FFFFFF"/>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MỤC III. THÔNG TIN XÁC ĐỊNH GIÁ GIAO DỊCH LIÊN KẾT</w:t>
      </w:r>
    </w:p>
    <w:p w:rsidR="005963B1" w:rsidRPr="005963B1" w:rsidRDefault="005963B1" w:rsidP="005963B1">
      <w:pPr>
        <w:spacing w:before="120" w:after="100" w:afterAutospacing="1" w:line="240" w:lineRule="auto"/>
        <w:jc w:val="right"/>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Đơn vị tiền: Đồng Việt Nam</w:t>
      </w:r>
    </w:p>
    <w:tbl>
      <w:tblPr>
        <w:tblW w:w="5000" w:type="pct"/>
        <w:shd w:val="clear" w:color="auto" w:fill="FFFFFF"/>
        <w:tblCellMar>
          <w:left w:w="0" w:type="dxa"/>
          <w:right w:w="0" w:type="dxa"/>
        </w:tblCellMar>
        <w:tblLook w:val="04A0" w:firstRow="1" w:lastRow="0" w:firstColumn="1" w:lastColumn="0" w:noHBand="0" w:noVBand="1"/>
      </w:tblPr>
      <w:tblGrid>
        <w:gridCol w:w="460"/>
        <w:gridCol w:w="1017"/>
        <w:gridCol w:w="544"/>
        <w:gridCol w:w="450"/>
        <w:gridCol w:w="835"/>
        <w:gridCol w:w="835"/>
        <w:gridCol w:w="545"/>
        <w:gridCol w:w="642"/>
        <w:gridCol w:w="731"/>
        <w:gridCol w:w="836"/>
        <w:gridCol w:w="1148"/>
        <w:gridCol w:w="739"/>
        <w:gridCol w:w="558"/>
      </w:tblGrid>
      <w:tr w:rsidR="005963B1" w:rsidRPr="005963B1" w:rsidTr="005963B1">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Nội dung</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bán ra cho bên liên kết</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mua vào từ bên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Lợi nhuận tăng do xác định lại theo giá giao dịch độc lập</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Thu hộ, chi hộ, phân bổ cơ sở thường trú</w:t>
            </w:r>
            <w:hyperlink r:id="rId6" w:anchor="_ftn3" w:tooltip="" w:history="1">
              <w:r w:rsidRPr="005963B1">
                <w:rPr>
                  <w:rFonts w:ascii="Times New Roman" w:eastAsia="Times New Roman" w:hAnsi="Times New Roman" w:cs="Times New Roman"/>
                  <w:b/>
                  <w:bCs/>
                  <w:color w:val="007BFF"/>
                  <w:szCs w:val="20"/>
                  <w:vertAlign w:val="superscript"/>
                </w:rPr>
                <w:t>3</w:t>
              </w:r>
            </w:hyperlink>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Giao dịch thuộc phạm vi áp dụng APA</w:t>
            </w:r>
            <w:hyperlink r:id="rId7" w:anchor="_ftn4" w:tooltip="" w:history="1">
              <w:r w:rsidRPr="005963B1">
                <w:rPr>
                  <w:rFonts w:ascii="Times New Roman" w:eastAsia="Times New Roman" w:hAnsi="Times New Roman" w:cs="Times New Roman"/>
                  <w:b/>
                  <w:bCs/>
                  <w:color w:val="007BFF"/>
                  <w:szCs w:val="20"/>
                  <w:vertAlign w:val="superscript"/>
                </w:rPr>
                <w:t>4</w:t>
              </w:r>
            </w:hyperlink>
          </w:p>
        </w:tc>
      </w:tr>
      <w:tr w:rsidR="005963B1" w:rsidRPr="005963B1" w:rsidTr="005963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ghi nhận của giao dịch liên kết</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lại theo giá giao dịch độc lập</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Chênh lệch</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Phương pháp xác định giá</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ghi nhận của giao dịch liên kết</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lại theo giá giao dịch độc lập</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Chênh lệch</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Phương pháp xác định giá</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(5)=(4)-(3)</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(6)</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(7)</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(8)</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(9)=(8)-(7)</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(10)</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(11)=(5)+(9)</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(12)</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I</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 xml:space="preserve">Tổng giá trị giao dịch phát sinh từ hoạt động </w:t>
            </w:r>
            <w:r w:rsidRPr="005963B1">
              <w:rPr>
                <w:rFonts w:ascii="Times New Roman" w:eastAsia="Times New Roman" w:hAnsi="Times New Roman" w:cs="Times New Roman"/>
                <w:b/>
                <w:bCs/>
                <w:color w:val="212529"/>
                <w:szCs w:val="20"/>
              </w:rPr>
              <w:lastRenderedPageBreak/>
              <w:t>kinh doanh</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lastRenderedPageBreak/>
              <w:t>II</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giá trị giao dịch phát sinh từ hoạt động liên kết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Hàng hóa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Hàng hóa hình thành tài sản cố định</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Hàng hóa không hình thành tài sản cố định</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Dịch vụ</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Nghiên cứu, phát triển</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Quảng cáo, tiếp thị</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2.3</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Quản lý kinh doanh và tư vấn, đào tạo</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2.4</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Hoạt động tài chính</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2.4.1</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Phí bản quyền và các khoản tương tự</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2.4.2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vay</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2.5</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Dịch vụ khác</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A</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A</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Bên liên kết B</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lastRenderedPageBreak/>
        <w:t>MỤC IV. KẾT QUẢ SẢN XUẤT KINH DOANH SAU KHI XÁC ĐỊNH GIÁ GIAO DỊCH LIÊN KẾT</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 Dành cho người nộp thuế thuộc các ngành sản xuất, thương mại, dịch vụ</w:t>
      </w:r>
    </w:p>
    <w:tbl>
      <w:tblPr>
        <w:tblW w:w="5000" w:type="pct"/>
        <w:shd w:val="clear" w:color="auto" w:fill="FFFFFF"/>
        <w:tblCellMar>
          <w:left w:w="0" w:type="dxa"/>
          <w:right w:w="0" w:type="dxa"/>
        </w:tblCellMar>
        <w:tblLook w:val="04A0" w:firstRow="1" w:lastRow="0" w:firstColumn="1" w:lastColumn="0" w:noHBand="0" w:noVBand="1"/>
      </w:tblPr>
      <w:tblGrid>
        <w:gridCol w:w="6672"/>
        <w:gridCol w:w="1144"/>
        <w:gridCol w:w="1524"/>
      </w:tblGrid>
      <w:tr w:rsidR="005963B1" w:rsidRPr="005963B1" w:rsidTr="005963B1">
        <w:tc>
          <w:tcPr>
            <w:tcW w:w="3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Có □</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Không □</w:t>
            </w:r>
          </w:p>
        </w:tc>
      </w:tr>
    </w:tbl>
    <w:p w:rsidR="005963B1" w:rsidRPr="005963B1" w:rsidRDefault="005963B1" w:rsidP="005963B1">
      <w:pPr>
        <w:spacing w:before="120" w:after="100" w:afterAutospacing="1" w:line="240" w:lineRule="auto"/>
        <w:jc w:val="right"/>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Đơn vị tiền: Đồng Việt Nam</w:t>
      </w:r>
    </w:p>
    <w:tbl>
      <w:tblPr>
        <w:tblW w:w="7817" w:type="dxa"/>
        <w:shd w:val="clear" w:color="auto" w:fill="FFFFFF"/>
        <w:tblCellMar>
          <w:left w:w="0" w:type="dxa"/>
          <w:right w:w="0" w:type="dxa"/>
        </w:tblCellMar>
        <w:tblLook w:val="04A0" w:firstRow="1" w:lastRow="0" w:firstColumn="1" w:lastColumn="0" w:noHBand="0" w:noVBand="1"/>
      </w:tblPr>
      <w:tblGrid>
        <w:gridCol w:w="460"/>
        <w:gridCol w:w="3925"/>
        <w:gridCol w:w="697"/>
        <w:gridCol w:w="697"/>
        <w:gridCol w:w="619"/>
        <w:gridCol w:w="1419"/>
      </w:tblGrid>
      <w:tr w:rsidR="005963B1" w:rsidRPr="005963B1" w:rsidTr="005963B1">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23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Chỉ tiêu</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với các bên độc lập</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giá trị phát sinh từ hoạt động kinh doanh trong kỳ</w:t>
            </w:r>
          </w:p>
        </w:tc>
      </w:tr>
      <w:tr w:rsidR="005963B1" w:rsidRPr="005963B1" w:rsidTr="005963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theo Hồ sơ xác định giá giao dịch liên kết</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(6)=(3)+(4)+(5)</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Doanh thu bán hàng và cung cấp dịch vụ</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Trong đó: Doanh thu bán hàng hóa, dịch vụ xuất khẩu</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2</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Các khoản giảm trừ doanh thu</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3</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Doanh thu thuần về bán hàng và cung cấp dịch vụ (3)=(1)-(2)</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4</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vốn hàng bán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5</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Lợi nhuận gộp về bán hàng và cung cấp dịch vụ (5)=(3)-(4)</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6</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bán hàng</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7</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quản lý doanh nghiệp</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8</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Doanh thu hoạt động tài chính</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8.1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Trong đó: Lãi tiền gửi và lãi cho vay</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9</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tài chính</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Trong đó: Chi phí lãi vay</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9.1.a</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lãi vay được trừ trong kỳ</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9.1.b</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Phần chi phí lãi vay trong kỳ không được trừ chuyển sang kỳ sau theo quy định tại </w:t>
            </w:r>
            <w:bookmarkStart w:id="3" w:name="tc_53"/>
            <w:r w:rsidRPr="005963B1">
              <w:rPr>
                <w:rFonts w:ascii="Times New Roman" w:eastAsia="Times New Roman" w:hAnsi="Times New Roman" w:cs="Times New Roman"/>
                <w:color w:val="212529"/>
                <w:szCs w:val="20"/>
              </w:rPr>
              <w:t>điểm b khoản 3 Điều 16</w:t>
            </w:r>
            <w:bookmarkEnd w:id="3"/>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10</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khấu hao phát sinh trong kỳ</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Lợi nhuận thuần từ hoạt động sản xuất kinh doanh trong kỳ (11)=(5)-(6)-(7)+(8)-(9)</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12</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Lợi nhuận thuần từ hoạt động sản xuất kinh doanh trong kỳ không bao gồm chênh lệch doanh thu và chi phí của hoạt động tài chính (12)=(11)-(8)+(9)</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13</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lợi nhuận thuần từ hoạt động kinh doanh cộng chi phí lãi vay sau khi trừ lãi tiền gửi và lãi cho vay trong kỳ cộng chi phí khấu hao trong kỳ (13)=(11)+(9.1)-(8.1)+(10)</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14</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15</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lãi vay của các kỳ trước chuyển sang, trong đó: (15)=(15.1)+(15.2)+(15.3)+(15.4)+(15.5)</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(n-1)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15.2</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(n-2)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15.3</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(n-3)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15.4</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(n-4)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15.5</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(n-5) chuyển sang kỳ tính thuế (n)</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16</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(16)=[(9.1)-(8.1)+(15)]/(13)</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lastRenderedPageBreak/>
              <w:t>17</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suất lợi nhuận sử dụng xác định giá giao dịch liên kết</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17.1</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Tỷ suất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17.2</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Tỷ suất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3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17.3</w:t>
            </w:r>
          </w:p>
        </w:tc>
        <w:tc>
          <w:tcPr>
            <w:tcW w:w="23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2. Dành cho người nộp thuế thuộc các ngành ngân hàng, tín dụng</w:t>
      </w:r>
    </w:p>
    <w:tbl>
      <w:tblPr>
        <w:tblW w:w="5000" w:type="pct"/>
        <w:shd w:val="clear" w:color="auto" w:fill="F7F7F7"/>
        <w:tblCellMar>
          <w:left w:w="0" w:type="dxa"/>
          <w:right w:w="0" w:type="dxa"/>
        </w:tblCellMar>
        <w:tblLook w:val="04A0" w:firstRow="1" w:lastRow="0" w:firstColumn="1" w:lastColumn="0" w:noHBand="0" w:noVBand="1"/>
      </w:tblPr>
      <w:tblGrid>
        <w:gridCol w:w="6862"/>
        <w:gridCol w:w="1049"/>
        <w:gridCol w:w="1429"/>
      </w:tblGrid>
      <w:tr w:rsidR="005963B1" w:rsidRPr="005963B1" w:rsidTr="005963B1">
        <w:tc>
          <w:tcPr>
            <w:tcW w:w="3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đã ký thỏa thuận trước về phương pháp xác định giá tính thuế (APA)</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Có □</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Không □</w:t>
            </w:r>
          </w:p>
        </w:tc>
      </w:tr>
    </w:tbl>
    <w:p w:rsidR="005963B1" w:rsidRPr="005963B1" w:rsidRDefault="005963B1" w:rsidP="005963B1">
      <w:pPr>
        <w:spacing w:before="120" w:after="100" w:afterAutospacing="1" w:line="240" w:lineRule="auto"/>
        <w:jc w:val="right"/>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Đơn vị tiền: Đồng Việt Nam</w:t>
      </w:r>
    </w:p>
    <w:tbl>
      <w:tblPr>
        <w:tblW w:w="5000" w:type="pct"/>
        <w:shd w:val="clear" w:color="auto" w:fill="FFFFFF"/>
        <w:tblCellMar>
          <w:left w:w="0" w:type="dxa"/>
          <w:right w:w="0" w:type="dxa"/>
        </w:tblCellMar>
        <w:tblLook w:val="04A0" w:firstRow="1" w:lastRow="0" w:firstColumn="1" w:lastColumn="0" w:noHBand="0" w:noVBand="1"/>
      </w:tblPr>
      <w:tblGrid>
        <w:gridCol w:w="436"/>
        <w:gridCol w:w="4754"/>
        <w:gridCol w:w="1103"/>
        <w:gridCol w:w="814"/>
        <w:gridCol w:w="814"/>
        <w:gridCol w:w="1419"/>
      </w:tblGrid>
      <w:tr w:rsidR="005963B1" w:rsidRPr="005963B1" w:rsidTr="005963B1">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25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Chỉ tiêu</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liên kết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với các bên độc lập</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giá trị phát sinh từ hoạt động kinh doanh trong kỳ</w:t>
            </w:r>
          </w:p>
        </w:tc>
      </w:tr>
      <w:tr w:rsidR="005963B1" w:rsidRPr="005963B1" w:rsidTr="005963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theo Hồ sơ xác định giá giao dịch liên kết</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(6)=(3)+(4)+(5)</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lãi và các khoản thu nhập tương tự</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lãi và các chi phí tương tự</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lãi thuần (3)=(1)-(2)</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từ hoạt động dịch vụ</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hoạt động dịch vụ</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6</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Lãi/lỗ thuần từ hoạt động dịch vụ (6)=(4)-(5)</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7</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Lãi/lỗ thuần từ hoạt động kinh doanh ngoại hối</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8</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Lãi/lỗ thuần từ mua bán chứng khoán kinh doanh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Lãi/lỗ thuần từ mua bán chứng khoán đầu tư</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10</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từ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12</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Lãi/lỗ thuần từ hoạt động khác (12)=(10)-(11)</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từ góp vốn, mua cổ phần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14</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hoạt động</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15</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dự phòng rủi ro tín dụng</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16</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Tổng lợi nhuận trước thuế (16)=(3)+(6)+(7)+(8)+(9)+(12)+(13)-(14)-(15)</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17</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Lợi nhuận thuần từ hoạt động sản xuất kinh doanh (17=16-12)</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18</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Tỷ suất lợi nhuận sử dụng xác định giá giao dịch liên kết</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18.1</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18.2</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5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18.3</w:t>
            </w:r>
          </w:p>
        </w:tc>
        <w:tc>
          <w:tcPr>
            <w:tcW w:w="25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3. Dành cho người nộp thuế là các Công ty chứng khoán</w:t>
      </w:r>
    </w:p>
    <w:tbl>
      <w:tblPr>
        <w:tblW w:w="5000" w:type="pct"/>
        <w:shd w:val="clear" w:color="auto" w:fill="FFFFFF"/>
        <w:tblCellMar>
          <w:left w:w="0" w:type="dxa"/>
          <w:right w:w="0" w:type="dxa"/>
        </w:tblCellMar>
        <w:tblLook w:val="04A0" w:firstRow="1" w:lastRow="0" w:firstColumn="1" w:lastColumn="0" w:noHBand="0" w:noVBand="1"/>
      </w:tblPr>
      <w:tblGrid>
        <w:gridCol w:w="6672"/>
        <w:gridCol w:w="1144"/>
        <w:gridCol w:w="1524"/>
      </w:tblGrid>
      <w:tr w:rsidR="005963B1" w:rsidRPr="005963B1" w:rsidTr="005963B1">
        <w:tc>
          <w:tcPr>
            <w:tcW w:w="3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Người nộp thuế đã ký thỏa thuận trước về phương pháp xác định giá tính thuế (APA)</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Có □</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Không □</w:t>
            </w:r>
          </w:p>
        </w:tc>
      </w:tr>
    </w:tbl>
    <w:p w:rsidR="005963B1" w:rsidRPr="005963B1" w:rsidRDefault="005963B1" w:rsidP="005963B1">
      <w:pPr>
        <w:spacing w:before="120" w:after="100" w:afterAutospacing="1" w:line="240" w:lineRule="auto"/>
        <w:jc w:val="right"/>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Đơn vị tiền: Đồng Việt Nam</w:t>
      </w:r>
    </w:p>
    <w:tbl>
      <w:tblPr>
        <w:tblW w:w="5000" w:type="pct"/>
        <w:shd w:val="clear" w:color="auto" w:fill="FFFFFF"/>
        <w:tblCellMar>
          <w:left w:w="0" w:type="dxa"/>
          <w:right w:w="0" w:type="dxa"/>
        </w:tblCellMar>
        <w:tblLook w:val="04A0" w:firstRow="1" w:lastRow="0" w:firstColumn="1" w:lastColumn="0" w:noHBand="0" w:noVBand="1"/>
      </w:tblPr>
      <w:tblGrid>
        <w:gridCol w:w="460"/>
        <w:gridCol w:w="5324"/>
        <w:gridCol w:w="1029"/>
        <w:gridCol w:w="649"/>
        <w:gridCol w:w="459"/>
        <w:gridCol w:w="1419"/>
      </w:tblGrid>
      <w:tr w:rsidR="005963B1" w:rsidRPr="005963B1" w:rsidTr="005963B1">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STT</w:t>
            </w:r>
          </w:p>
        </w:tc>
        <w:tc>
          <w:tcPr>
            <w:tcW w:w="27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Chỉ tiêu</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liên kết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giao dịch với các bên độc lập</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giá trị phát sinh từ hoạt động kinh doanh trong kỳ</w:t>
            </w:r>
          </w:p>
        </w:tc>
      </w:tr>
      <w:tr w:rsidR="005963B1" w:rsidRPr="005963B1" w:rsidTr="005963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theo Hồ sơ xác định giá giao dịch liên kết</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Giá trị xác định giá theo APA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63B1" w:rsidRPr="005963B1" w:rsidRDefault="005963B1" w:rsidP="005963B1">
            <w:pPr>
              <w:spacing w:after="0" w:line="240" w:lineRule="auto"/>
              <w:rPr>
                <w:rFonts w:ascii="Times New Roman" w:eastAsia="Times New Roman" w:hAnsi="Times New Roman" w:cs="Times New Roman"/>
                <w:color w:val="212529"/>
                <w:szCs w:val="20"/>
              </w:rPr>
            </w:pP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(5)</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(6)=(3)+(4)+(5)</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Doanh thu hoạt động (1)=(1.1)+(1.2)+(1.3)+(1.4)+(1.5)+(1.6)+(1.7)+(1.8)+(1.9)+ (1.10)+(1.11)</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từ các tài sản tài chính ghi nhận thông qua lãi/lỗ (FVTPL) (1.1)=(1.1.a)+(1.1.b)+(1.1.c)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1.1.a</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bán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1.1.b</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Chênh lệch tăng về đánh giá lại các TSTC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1.1.c</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Cổ tức, tiền lãi phát sinh từ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từ các khoản đầu tư nắm giữ đến ngày đáo hạn (HTM)</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từ các khoản cho vay và phải thu</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từ tài sản tài chính sẵn sàng để bán (AFS)</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từ các công cụ phái sinh phòng ngừa rủi ro</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1.6</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nghiệp vụ môi giới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1.7</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nghiệp vụ bảo lãnh, đại lý phát hành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1.8</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nghiệp vụ tư vấn đầu tư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1.9</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nghiệp vụ lưu ký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1.10</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hoạt động tư vấn tài chính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1.11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Thu nhập hoạt động khác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hoạt động (2) = (2.1) + (2.2) + (2.3) + (2.4) + (2.5) + (2.6) + (2.7) + (2.8) + (2.9) + (2.10) + (2.11) + (2.12)</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các tài sản tài chính ghi nhận thông qua lãi/lỗ (FVTPL) (2.1)=(2.1.a)+(2.1.b)+(2.1.c)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2.1.a</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bán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2.1.b</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Chênh lệch giảm đánh giá lại các TSTC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2.1.c</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giao dịch mua các tài sản tài chính FVTPL</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các khoản đầu tư nắm giữ đến ngày đáo hạn (HTM)</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và ghi nhận chênh lệch đánh giá theo giá trị hợp lý tài sản tài chính sẵn sàng để bán (AFS) khi phân loại lại</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dự phòng tài sản tài chính, xử lý tổn thất các khoản phải thu khó đòi và lỗ suy giảm tài sản tài chính và chi phí đi vay của các khoản cho vay</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từ các tài sản tài chính phái sinh phòng ngừa rủi ro</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2.6</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hoạt động tự doanh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2.7</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nghiệp vụ môi giới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2.8</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nghiệp vụ bảo lãnh, đại lý phát hành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2.9</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nghiệp vụ tư vấn đầu tư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2.10</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nghiệp vụ lưu ký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hoạt động tư vấn tài chính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2.12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các dịch vụ khác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Doanh thu hoạt động tài chính (3)=(3.1)+(3.2)+(3.3)+(3.4)</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Chênh lệch lãi tỷ giá hối đoái đã và chưa thực hiện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dự thu cổ tức, lãi tiền gửi ngân hàng không cố định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Lãi bán, thanh lý các khoản đầu tư vào công ty con, liên kết, liên doanh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3.4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Doanh thu khác về đầu tư</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lastRenderedPageBreak/>
              <w:t>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tài chính (4)=(4.1)+(4.2)+(4.3)+(4.4)+(4.5)</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Chênh lệch lỗ tỷ giá hối đoái đã và chưa thực hiện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lãi vay</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Lỗ bán, thanh lý các khoản đầu tư vào công ty con, liên kết, liên doanh</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dự phòng suy giảm giá trị các khoản đầu tư tài chính dài hạn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4.5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tài chính khác</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bán hàng</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6</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quản lý công ty chứng khoán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7</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Kết quả hoạt động (7)=(1)-(2)+(3)-(4)-(5)-(6)</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8</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lãi tiền gửi và lãi cho vay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9</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chi phí lãi vay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Chi phí lãi vay được trừ trong kỳ</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9.2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Phần chi phí lãi vay trong kỳ không được trừ chuyển sang kỳ sau theo quy định tại </w:t>
            </w:r>
            <w:bookmarkStart w:id="4" w:name="tc_54"/>
            <w:r w:rsidRPr="005963B1">
              <w:rPr>
                <w:rFonts w:ascii="Times New Roman" w:eastAsia="Times New Roman" w:hAnsi="Times New Roman" w:cs="Times New Roman"/>
                <w:color w:val="212529"/>
                <w:szCs w:val="20"/>
              </w:rPr>
              <w:t>điểm b khoản 3 Điều 16</w:t>
            </w:r>
            <w:bookmarkEnd w:id="4"/>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10</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khấu hao phát sinh trong kỳ</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Tổng lợi nhuận thuần từ hoạt động kinh doanh trong kỳ cộng chi phí lãi vay sau khi trừ lãi tiền gửi và lãi cho vay phát sinh trong kỳ cộng chi phí khấu hao phát sinh trong kỳ [(11)=(7)+(9)-(8)+(10)]</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Chi phí lãi vay của các kỳ trước chuyển sang (13)=(13.1)+(13.2)+(13.3)+(13.4)+(13.5)</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Trong đó:</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(n-1)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(n-2)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(n-3)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13.4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(n-4)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lastRenderedPageBreak/>
              <w:t>13.5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Phần chi phí lãi vay không được trừ từ năm (n-5) chuyển sang kỳ tính thuế (n)</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14</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(14)=[(9)-(8)+(13)]/(11)</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15</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Tỷ suất lợi nhuận sử dụng xác định giá giao dịch liên kết</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15.1</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15.2</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Tỷ suất …………………………..</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r w:rsidR="005963B1" w:rsidRPr="005963B1" w:rsidTr="005963B1">
        <w:tc>
          <w:tcPr>
            <w:tcW w:w="200" w:type="pct"/>
            <w:tcBorders>
              <w:top w:val="nil"/>
              <w:left w:val="single" w:sz="8" w:space="0" w:color="auto"/>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15.3</w:t>
            </w:r>
          </w:p>
        </w:tc>
        <w:tc>
          <w:tcPr>
            <w:tcW w:w="27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w:t>
            </w:r>
          </w:p>
        </w:tc>
        <w:tc>
          <w:tcPr>
            <w:tcW w:w="6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30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c>
      </w:tr>
    </w:tbl>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Tôi cam đoan số liệu khai trên là đúng và chịu trách nhiệm trước pháp luật về số liệu đã khai./.</w:t>
      </w:r>
    </w:p>
    <w:p w:rsidR="005963B1" w:rsidRPr="005963B1" w:rsidRDefault="005963B1" w:rsidP="005963B1">
      <w:pPr>
        <w:spacing w:before="120" w:after="100" w:afterAutospacing="1" w:line="240" w:lineRule="auto"/>
        <w:rPr>
          <w:rFonts w:ascii="Times New Roman" w:eastAsia="Times New Roman" w:hAnsi="Times New Roman" w:cs="Times New Roman"/>
          <w:color w:val="212529"/>
          <w:szCs w:val="20"/>
        </w:rPr>
      </w:pPr>
      <w:r w:rsidRPr="005963B1">
        <w:rPr>
          <w:rFonts w:ascii="Times New Roman" w:eastAsia="Times New Roman" w:hAnsi="Times New Roman" w:cs="Times New Roman"/>
          <w:color w:val="212529"/>
          <w:szCs w:val="20"/>
        </w:rPr>
        <w:t> </w:t>
      </w:r>
    </w:p>
    <w:tbl>
      <w:tblPr>
        <w:tblW w:w="7817" w:type="dxa"/>
        <w:shd w:val="clear" w:color="auto" w:fill="F7F7F7"/>
        <w:tblCellMar>
          <w:left w:w="0" w:type="dxa"/>
          <w:right w:w="0" w:type="dxa"/>
        </w:tblCellMar>
        <w:tblLook w:val="04A0" w:firstRow="1" w:lastRow="0" w:firstColumn="1" w:lastColumn="0" w:noHBand="0" w:noVBand="1"/>
      </w:tblPr>
      <w:tblGrid>
        <w:gridCol w:w="3430"/>
        <w:gridCol w:w="4387"/>
      </w:tblGrid>
      <w:tr w:rsidR="005963B1" w:rsidRPr="005963B1" w:rsidTr="005963B1">
        <w:tc>
          <w:tcPr>
            <w:tcW w:w="3808" w:type="dxa"/>
            <w:shd w:val="clear" w:color="auto" w:fill="F7F7F7"/>
            <w:tcMar>
              <w:top w:w="0" w:type="dxa"/>
              <w:left w:w="108" w:type="dxa"/>
              <w:bottom w:w="0" w:type="dxa"/>
              <w:right w:w="108" w:type="dxa"/>
            </w:tcMa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b/>
                <w:bCs/>
                <w:color w:val="212529"/>
                <w:szCs w:val="20"/>
              </w:rPr>
              <w:t>NHÂN VIÊN ĐẠI LÝ THUẾ</w:t>
            </w:r>
            <w:r w:rsidRPr="005963B1">
              <w:rPr>
                <w:rFonts w:ascii="Times New Roman" w:eastAsia="Times New Roman" w:hAnsi="Times New Roman" w:cs="Times New Roman"/>
                <w:b/>
                <w:bCs/>
                <w:color w:val="212529"/>
                <w:szCs w:val="20"/>
              </w:rPr>
              <w:br/>
            </w:r>
            <w:r w:rsidRPr="005963B1">
              <w:rPr>
                <w:rFonts w:ascii="Times New Roman" w:eastAsia="Times New Roman" w:hAnsi="Times New Roman" w:cs="Times New Roman"/>
                <w:color w:val="212529"/>
                <w:szCs w:val="20"/>
              </w:rPr>
              <w:t>Họ và tên: ……………………….</w:t>
            </w:r>
            <w:r w:rsidRPr="005963B1">
              <w:rPr>
                <w:rFonts w:ascii="Times New Roman" w:eastAsia="Times New Roman" w:hAnsi="Times New Roman" w:cs="Times New Roman"/>
                <w:color w:val="212529"/>
                <w:szCs w:val="20"/>
              </w:rPr>
              <w:br/>
              <w:t>Chứng chỉ hành nghề số: ……….1</w:t>
            </w:r>
          </w:p>
        </w:tc>
        <w:tc>
          <w:tcPr>
            <w:tcW w:w="5479" w:type="dxa"/>
            <w:shd w:val="clear" w:color="auto" w:fill="F7F7F7"/>
            <w:tcMar>
              <w:top w:w="0" w:type="dxa"/>
              <w:left w:w="108" w:type="dxa"/>
              <w:bottom w:w="0" w:type="dxa"/>
              <w:right w:w="108" w:type="dxa"/>
            </w:tcMar>
            <w:hideMark/>
          </w:tcPr>
          <w:p w:rsidR="005963B1" w:rsidRPr="005963B1" w:rsidRDefault="005963B1" w:rsidP="005963B1">
            <w:pPr>
              <w:spacing w:before="120" w:after="100" w:afterAutospacing="1" w:line="240" w:lineRule="auto"/>
              <w:jc w:val="center"/>
              <w:rPr>
                <w:rFonts w:ascii="Times New Roman" w:eastAsia="Times New Roman" w:hAnsi="Times New Roman" w:cs="Times New Roman"/>
                <w:color w:val="212529"/>
                <w:szCs w:val="20"/>
              </w:rPr>
            </w:pPr>
            <w:r w:rsidRPr="005963B1">
              <w:rPr>
                <w:rFonts w:ascii="Times New Roman" w:eastAsia="Times New Roman" w:hAnsi="Times New Roman" w:cs="Times New Roman"/>
                <w:i/>
                <w:iCs/>
                <w:color w:val="212529"/>
                <w:szCs w:val="20"/>
              </w:rPr>
              <w:t>……, ngày ….. tháng ….. năm …..</w:t>
            </w:r>
            <w:r w:rsidRPr="005963B1">
              <w:rPr>
                <w:rFonts w:ascii="Times New Roman" w:eastAsia="Times New Roman" w:hAnsi="Times New Roman" w:cs="Times New Roman"/>
                <w:i/>
                <w:iCs/>
                <w:color w:val="212529"/>
                <w:szCs w:val="20"/>
              </w:rPr>
              <w:br/>
            </w:r>
            <w:r w:rsidRPr="005963B1">
              <w:rPr>
                <w:rFonts w:ascii="Times New Roman" w:eastAsia="Times New Roman" w:hAnsi="Times New Roman" w:cs="Times New Roman"/>
                <w:b/>
                <w:bCs/>
                <w:color w:val="212529"/>
                <w:szCs w:val="20"/>
              </w:rPr>
              <w:t>NGƯỜI NỘP THUẾ hoặc</w:t>
            </w:r>
            <w:r w:rsidRPr="005963B1">
              <w:rPr>
                <w:rFonts w:ascii="Times New Roman" w:eastAsia="Times New Roman" w:hAnsi="Times New Roman" w:cs="Times New Roman"/>
                <w:b/>
                <w:bCs/>
                <w:color w:val="212529"/>
                <w:szCs w:val="20"/>
              </w:rPr>
              <w:br/>
              <w:t>ĐẠI DIỆN HỢP PHÁP CỦA NGƯỜI NỘP THUẾ</w:t>
            </w:r>
            <w:r w:rsidRPr="005963B1">
              <w:rPr>
                <w:rFonts w:ascii="Times New Roman" w:eastAsia="Times New Roman" w:hAnsi="Times New Roman" w:cs="Times New Roman"/>
                <w:b/>
                <w:bCs/>
                <w:color w:val="212529"/>
                <w:szCs w:val="20"/>
              </w:rPr>
              <w:br/>
            </w:r>
            <w:r w:rsidRPr="005963B1">
              <w:rPr>
                <w:rFonts w:ascii="Times New Roman" w:eastAsia="Times New Roman" w:hAnsi="Times New Roman" w:cs="Times New Roman"/>
                <w:i/>
                <w:iCs/>
                <w:color w:val="212529"/>
                <w:szCs w:val="20"/>
              </w:rPr>
              <w:t>(Ký, ghi rõ họ tên; chức vụ và đóng dấu (nếu có))</w:t>
            </w:r>
          </w:p>
        </w:tc>
      </w:tr>
    </w:tbl>
    <w:p w:rsidR="001102F7" w:rsidRPr="005963B1" w:rsidRDefault="005963B1">
      <w:pPr>
        <w:rPr>
          <w:rFonts w:ascii="Times New Roman" w:hAnsi="Times New Roman" w:cs="Times New Roman"/>
          <w:szCs w:val="20"/>
        </w:rPr>
      </w:pPr>
    </w:p>
    <w:sectPr w:rsidR="001102F7" w:rsidRPr="0059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B1"/>
    <w:rsid w:val="004C3FF2"/>
    <w:rsid w:val="005963B1"/>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61BBB-A457-47A5-893B-1FAFA4D7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3B1"/>
    <w:rPr>
      <w:color w:val="0000FF"/>
      <w:u w:val="single"/>
    </w:rPr>
  </w:style>
  <w:style w:type="character" w:styleId="FollowedHyperlink">
    <w:name w:val="FollowedHyperlink"/>
    <w:basedOn w:val="DefaultParagraphFont"/>
    <w:uiPriority w:val="99"/>
    <w:semiHidden/>
    <w:unhideWhenUsed/>
    <w:rsid w:val="005963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net.vn/vb/Nghi-dinh-132-2020-ND-CP-quy-dinh-quan-ly-thue-doi-voi-doanh-nghiep-co-giao-dich-lien-ket-6E67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net.vn/vb/Nghi-dinh-132-2020-ND-CP-quy-dinh-quan-ly-thue-doi-voi-doanh-nghiep-co-giao-dich-lien-ket-6E67A.html" TargetMode="External"/><Relationship Id="rId5" Type="http://schemas.openxmlformats.org/officeDocument/2006/relationships/hyperlink" Target="https://lawnet.vn/vb/Nghi-dinh-132-2020-ND-CP-quy-dinh-quan-ly-thue-doi-voi-doanh-nghiep-co-giao-dich-lien-ket-6E67A.html" TargetMode="External"/><Relationship Id="rId4" Type="http://schemas.openxmlformats.org/officeDocument/2006/relationships/hyperlink" Target="https://lawnet.vn/vb/Nghi-dinh-132-2020-ND-CP-quy-dinh-quan-ly-thue-doi-voi-doanh-nghiep-co-giao-dich-lien-ket-6E67A.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2024-12-16T08:23:00Z</dcterms:created>
  <dcterms:modified xsi:type="dcterms:W3CDTF">2024-12-16T08:23:00Z</dcterms:modified>
</cp:coreProperties>
</file>